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A0" w:rsidRDefault="00F62274" w:rsidP="0059701D">
      <w:pPr>
        <w:pStyle w:val="ListParagraph"/>
        <w:numPr>
          <w:ilvl w:val="0"/>
          <w:numId w:val="1"/>
        </w:numPr>
        <w:rPr>
          <w:b/>
        </w:rPr>
      </w:pPr>
      <w:r w:rsidRPr="0032072C">
        <w:rPr>
          <w:b/>
        </w:rPr>
        <w:t>Purpose</w:t>
      </w:r>
      <w:r w:rsidR="00394846">
        <w:rPr>
          <w:b/>
        </w:rPr>
        <w:t>:</w:t>
      </w:r>
    </w:p>
    <w:p w:rsidR="00D8058F" w:rsidRDefault="00D8058F" w:rsidP="00D8058F">
      <w:pPr>
        <w:pStyle w:val="ListParagraph"/>
        <w:ind w:left="634"/>
        <w:rPr>
          <w:b/>
        </w:rPr>
      </w:pPr>
    </w:p>
    <w:p w:rsidR="00F63CE2" w:rsidRDefault="00FD05DE" w:rsidP="00F63CE2">
      <w:pPr>
        <w:ind w:left="634"/>
      </w:pPr>
      <w:r>
        <w:t xml:space="preserve">This SOP </w:t>
      </w:r>
      <w:r w:rsidR="00F63CE2">
        <w:t xml:space="preserve">is </w:t>
      </w:r>
      <w:r w:rsidR="000E5354">
        <w:t xml:space="preserve">to </w:t>
      </w:r>
      <w:r w:rsidR="00F63CE2">
        <w:t>provide the requirements for logging incidents relating to system anomalies and problems regarding applications.</w:t>
      </w:r>
      <w:bookmarkStart w:id="0" w:name="_GoBack"/>
      <w:bookmarkEnd w:id="0"/>
    </w:p>
    <w:p w:rsidR="0032072C" w:rsidRPr="0032072C" w:rsidRDefault="0032072C" w:rsidP="00F63CE2">
      <w:pPr>
        <w:pStyle w:val="BodyTextIndent2"/>
        <w:ind w:left="634"/>
        <w:rPr>
          <w:b/>
        </w:rPr>
      </w:pPr>
    </w:p>
    <w:p w:rsidR="0059701D" w:rsidRDefault="0059701D" w:rsidP="0059701D">
      <w:pPr>
        <w:pStyle w:val="ListParagraph"/>
        <w:numPr>
          <w:ilvl w:val="0"/>
          <w:numId w:val="1"/>
        </w:numPr>
        <w:rPr>
          <w:b/>
        </w:rPr>
      </w:pPr>
      <w:r w:rsidRPr="0032072C">
        <w:rPr>
          <w:b/>
        </w:rPr>
        <w:t>Scope</w:t>
      </w:r>
      <w:r w:rsidR="00394846">
        <w:rPr>
          <w:b/>
        </w:rPr>
        <w:t>:</w:t>
      </w:r>
    </w:p>
    <w:p w:rsidR="00D8058F" w:rsidRDefault="00D8058F" w:rsidP="00D8058F">
      <w:pPr>
        <w:pStyle w:val="ListParagraph"/>
        <w:ind w:left="634"/>
        <w:rPr>
          <w:b/>
        </w:rPr>
      </w:pPr>
    </w:p>
    <w:p w:rsidR="000E5354" w:rsidRDefault="000E5354" w:rsidP="000E5354">
      <w:pPr>
        <w:ind w:left="634"/>
      </w:pPr>
      <w:r>
        <w:t xml:space="preserve">This SOP applies to hardware and software problems that arise during development of applications and after installation into production.  </w:t>
      </w:r>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Responsibility</w:t>
      </w:r>
      <w:r w:rsidR="00394846">
        <w:rPr>
          <w:b/>
        </w:rPr>
        <w:t>:</w:t>
      </w:r>
    </w:p>
    <w:p w:rsidR="00D8058F" w:rsidRDefault="00D8058F" w:rsidP="00D8058F">
      <w:pPr>
        <w:pStyle w:val="ListParagraph"/>
        <w:ind w:left="634"/>
        <w:rPr>
          <w:b/>
        </w:rPr>
      </w:pPr>
    </w:p>
    <w:p w:rsidR="00F9360D" w:rsidRDefault="000E5354" w:rsidP="000E5354">
      <w:pPr>
        <w:pStyle w:val="ListParagraph"/>
        <w:ind w:left="634"/>
      </w:pPr>
      <w:r>
        <w:t xml:space="preserve">The responsibilities for recording incidents are defined in </w:t>
      </w:r>
      <w:r w:rsidR="00B57B4A">
        <w:t xml:space="preserve">SOP on </w:t>
      </w:r>
      <w:r>
        <w:t xml:space="preserve">Implementation Life Cycle." </w:t>
      </w:r>
    </w:p>
    <w:p w:rsidR="00F9360D" w:rsidRDefault="00F9360D" w:rsidP="000E5354">
      <w:pPr>
        <w:pStyle w:val="ListParagraph"/>
        <w:ind w:left="634"/>
      </w:pPr>
    </w:p>
    <w:p w:rsidR="000E5354" w:rsidRDefault="000E5354" w:rsidP="000E5354">
      <w:pPr>
        <w:pStyle w:val="ListParagraph"/>
        <w:ind w:left="634"/>
      </w:pPr>
      <w:r>
        <w:t xml:space="preserve"> It is the responsibility of management of the IT group and the validation group to ensure that this procedure is followed.</w:t>
      </w:r>
    </w:p>
    <w:p w:rsidR="00661212" w:rsidRPr="0032072C" w:rsidRDefault="00661212" w:rsidP="00661212">
      <w:pPr>
        <w:ind w:left="634"/>
        <w:rPr>
          <w:b/>
        </w:rPr>
      </w:pPr>
    </w:p>
    <w:p w:rsidR="0059701D" w:rsidRDefault="0059701D" w:rsidP="0059701D">
      <w:pPr>
        <w:pStyle w:val="ListParagraph"/>
        <w:numPr>
          <w:ilvl w:val="0"/>
          <w:numId w:val="1"/>
        </w:numPr>
        <w:rPr>
          <w:b/>
        </w:rPr>
      </w:pPr>
      <w:r w:rsidRPr="0032072C">
        <w:rPr>
          <w:b/>
        </w:rPr>
        <w:t>Reference</w:t>
      </w:r>
      <w:r w:rsidR="00394846">
        <w:rPr>
          <w:b/>
        </w:rPr>
        <w:t>:</w:t>
      </w:r>
    </w:p>
    <w:p w:rsidR="00156609" w:rsidRDefault="00156609" w:rsidP="00156609">
      <w:pPr>
        <w:pStyle w:val="ListParagraph"/>
        <w:ind w:left="634"/>
        <w:rPr>
          <w:b/>
        </w:rPr>
      </w:pPr>
    </w:p>
    <w:tbl>
      <w:tblPr>
        <w:tblW w:w="538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B57B4A" w:rsidTr="00B57B4A">
        <w:tc>
          <w:tcPr>
            <w:tcW w:w="5387" w:type="dxa"/>
            <w:shd w:val="clear" w:color="auto" w:fill="E6E6E6"/>
          </w:tcPr>
          <w:p w:rsidR="00B57B4A" w:rsidRDefault="00B57B4A" w:rsidP="00C16381">
            <w:pPr>
              <w:rPr>
                <w:b/>
                <w:bCs/>
              </w:rPr>
            </w:pPr>
            <w:r>
              <w:rPr>
                <w:b/>
                <w:bCs/>
              </w:rPr>
              <w:t>Title</w:t>
            </w:r>
          </w:p>
        </w:tc>
      </w:tr>
      <w:tr w:rsidR="00B57B4A" w:rsidTr="00B57B4A">
        <w:tc>
          <w:tcPr>
            <w:tcW w:w="5387" w:type="dxa"/>
          </w:tcPr>
          <w:p w:rsidR="00B57B4A" w:rsidRDefault="00B57B4A" w:rsidP="00C16381">
            <w:pPr>
              <w:pStyle w:val="TableText"/>
            </w:pPr>
            <w:r>
              <w:t>Validation Change Control SOP</w:t>
            </w:r>
          </w:p>
        </w:tc>
      </w:tr>
    </w:tbl>
    <w:p w:rsidR="00156609" w:rsidRPr="0032072C" w:rsidRDefault="00156609" w:rsidP="00156609">
      <w:pPr>
        <w:pStyle w:val="ListParagraph"/>
        <w:ind w:left="634"/>
        <w:rPr>
          <w:b/>
        </w:rPr>
      </w:pPr>
    </w:p>
    <w:p w:rsidR="0059701D" w:rsidRPr="0032072C" w:rsidRDefault="0059701D" w:rsidP="0059701D">
      <w:pPr>
        <w:pStyle w:val="ListParagraph"/>
        <w:numPr>
          <w:ilvl w:val="0"/>
          <w:numId w:val="1"/>
        </w:numPr>
        <w:rPr>
          <w:b/>
        </w:rPr>
      </w:pPr>
      <w:r w:rsidRPr="0032072C">
        <w:rPr>
          <w:b/>
        </w:rPr>
        <w:t>Materials &amp; Equipment</w:t>
      </w:r>
      <w:r w:rsidR="00394846">
        <w:rPr>
          <w:b/>
        </w:rPr>
        <w:t>:</w:t>
      </w:r>
    </w:p>
    <w:p w:rsidR="00661212" w:rsidRDefault="00661212" w:rsidP="00913082">
      <w:pPr>
        <w:pStyle w:val="ListParagraph"/>
        <w:ind w:left="634"/>
        <w:rPr>
          <w:rFonts w:ascii="Times New Roman" w:hAnsi="Times New Roman"/>
          <w:i/>
          <w:color w:val="FF0000"/>
        </w:rPr>
      </w:pPr>
    </w:p>
    <w:p w:rsidR="00913082" w:rsidRPr="00661212" w:rsidRDefault="00661212" w:rsidP="00913082">
      <w:pPr>
        <w:pStyle w:val="ListParagraph"/>
        <w:ind w:left="634"/>
        <w:rPr>
          <w:rFonts w:ascii="Times New Roman" w:hAnsi="Times New Roman"/>
          <w:b/>
        </w:rPr>
      </w:pPr>
      <w:proofErr w:type="spellStart"/>
      <w:r w:rsidRPr="00661212">
        <w:rPr>
          <w:rFonts w:ascii="Times New Roman" w:hAnsi="Times New Roman"/>
        </w:rPr>
        <w:t>Hardwares</w:t>
      </w:r>
      <w:proofErr w:type="spellEnd"/>
      <w:r w:rsidRPr="00661212">
        <w:rPr>
          <w:rFonts w:ascii="Times New Roman" w:hAnsi="Times New Roman"/>
        </w:rPr>
        <w:t xml:space="preserve">, </w:t>
      </w:r>
      <w:proofErr w:type="spellStart"/>
      <w:r w:rsidRPr="00661212">
        <w:rPr>
          <w:rFonts w:ascii="Times New Roman" w:hAnsi="Times New Roman"/>
        </w:rPr>
        <w:t>Softwares</w:t>
      </w:r>
      <w:proofErr w:type="spellEnd"/>
      <w:r w:rsidRPr="00661212">
        <w:rPr>
          <w:rFonts w:ascii="Times New Roman" w:hAnsi="Times New Roman"/>
        </w:rPr>
        <w:t xml:space="preserve">, and other ICT </w:t>
      </w:r>
      <w:proofErr w:type="spellStart"/>
      <w:r w:rsidRPr="00661212">
        <w:rPr>
          <w:rFonts w:ascii="Times New Roman" w:hAnsi="Times New Roman"/>
        </w:rPr>
        <w:t>infrastructrures</w:t>
      </w:r>
      <w:proofErr w:type="spellEnd"/>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Definitions/Abbreviations</w:t>
      </w:r>
      <w:r w:rsidR="00394846">
        <w:rPr>
          <w:b/>
        </w:rPr>
        <w:t>:</w:t>
      </w:r>
    </w:p>
    <w:p w:rsidR="00D8058F" w:rsidRDefault="00D8058F" w:rsidP="00D8058F">
      <w:pPr>
        <w:pStyle w:val="ListParagraph"/>
        <w:ind w:left="634"/>
        <w:rPr>
          <w:b/>
        </w:rPr>
      </w:pPr>
    </w:p>
    <w:p w:rsidR="000E5354" w:rsidRDefault="000E5354" w:rsidP="000E5354">
      <w:pPr>
        <w:pStyle w:val="ListParagraph"/>
        <w:ind w:left="634"/>
      </w:pPr>
      <w:r w:rsidRPr="000E5354">
        <w:rPr>
          <w:b/>
        </w:rPr>
        <w:lastRenderedPageBreak/>
        <w:t>Validation Group</w:t>
      </w:r>
      <w:r>
        <w:t xml:space="preserve"> – the group responsible for ensuring that computer systems are implemented and maintained in a validated state.</w:t>
      </w:r>
    </w:p>
    <w:p w:rsidR="000E5354" w:rsidRPr="003B0F57" w:rsidRDefault="000E5354" w:rsidP="000E5354">
      <w:pPr>
        <w:pStyle w:val="ListParagraph"/>
        <w:ind w:left="634"/>
      </w:pPr>
      <w:r w:rsidRPr="000E5354">
        <w:rPr>
          <w:b/>
        </w:rPr>
        <w:t>IT Group</w:t>
      </w:r>
      <w:r>
        <w:t xml:space="preserve"> – the group responsible for development, operation, and maintenance of computer systems.</w:t>
      </w:r>
    </w:p>
    <w:p w:rsidR="00394846" w:rsidRDefault="00394846" w:rsidP="000E5354">
      <w:pPr>
        <w:ind w:left="634"/>
        <w:rPr>
          <w:b/>
        </w:rPr>
      </w:pPr>
    </w:p>
    <w:p w:rsidR="00661212" w:rsidRDefault="0059701D" w:rsidP="00661212">
      <w:pPr>
        <w:pStyle w:val="ListParagraph"/>
        <w:numPr>
          <w:ilvl w:val="0"/>
          <w:numId w:val="1"/>
        </w:numPr>
        <w:rPr>
          <w:b/>
        </w:rPr>
      </w:pPr>
      <w:r w:rsidRPr="00394846">
        <w:rPr>
          <w:b/>
        </w:rPr>
        <w:t>Procedures</w:t>
      </w:r>
      <w:r w:rsidR="00394846">
        <w:rPr>
          <w:b/>
        </w:rPr>
        <w:t>:</w:t>
      </w:r>
      <w:bookmarkStart w:id="1" w:name="_Toc145234947"/>
    </w:p>
    <w:p w:rsidR="00156609" w:rsidRDefault="00156609" w:rsidP="00156609">
      <w:pPr>
        <w:pStyle w:val="Heading2"/>
        <w:numPr>
          <w:ilvl w:val="1"/>
          <w:numId w:val="1"/>
        </w:numPr>
      </w:pPr>
      <w:bookmarkStart w:id="2" w:name="_Toc145234229"/>
      <w:bookmarkEnd w:id="1"/>
      <w:r>
        <w:t>Incident Log</w:t>
      </w:r>
      <w:bookmarkEnd w:id="2"/>
    </w:p>
    <w:p w:rsidR="00156609" w:rsidRDefault="00156609" w:rsidP="00156609">
      <w:r>
        <w:t>Each production system or environment must have an incident log.  All reported problems (as identified on the Incident Report) must be logged.  Entries to the log should be made chronologically and should include, as a minimum, the following information:</w:t>
      </w:r>
    </w:p>
    <w:p w:rsidR="00156609" w:rsidRDefault="00156609" w:rsidP="00156609">
      <w:pPr>
        <w:numPr>
          <w:ilvl w:val="0"/>
          <w:numId w:val="17"/>
        </w:numPr>
        <w:spacing w:before="60" w:after="60"/>
        <w:jc w:val="left"/>
      </w:pPr>
      <w:r>
        <w:t>Incident Identification number</w:t>
      </w:r>
    </w:p>
    <w:p w:rsidR="00156609" w:rsidRDefault="00156609" w:rsidP="00156609">
      <w:pPr>
        <w:numPr>
          <w:ilvl w:val="0"/>
          <w:numId w:val="17"/>
        </w:numPr>
        <w:spacing w:before="60" w:after="60"/>
        <w:jc w:val="left"/>
      </w:pPr>
      <w:r>
        <w:t>Date of log entry</w:t>
      </w:r>
    </w:p>
    <w:p w:rsidR="00156609" w:rsidRDefault="00156609" w:rsidP="00156609">
      <w:pPr>
        <w:numPr>
          <w:ilvl w:val="0"/>
          <w:numId w:val="17"/>
        </w:numPr>
        <w:spacing w:before="60" w:after="60"/>
        <w:jc w:val="left"/>
      </w:pPr>
      <w:r>
        <w:t>Date of disposition</w:t>
      </w:r>
    </w:p>
    <w:p w:rsidR="00156609" w:rsidRDefault="00156609" w:rsidP="00156609">
      <w:r>
        <w:t>Those responsible for maintaining the system or environment will maintain this log.</w:t>
      </w:r>
    </w:p>
    <w:p w:rsidR="00156609" w:rsidRDefault="00156609" w:rsidP="00156609">
      <w:pPr>
        <w:pStyle w:val="Heading2"/>
        <w:numPr>
          <w:ilvl w:val="1"/>
          <w:numId w:val="1"/>
        </w:numPr>
      </w:pPr>
      <w:bookmarkStart w:id="3" w:name="_Toc145234230"/>
      <w:r>
        <w:t>Notification</w:t>
      </w:r>
      <w:bookmarkEnd w:id="3"/>
    </w:p>
    <w:p w:rsidR="00F9360D" w:rsidRDefault="00156609" w:rsidP="00F9360D">
      <w:r>
        <w:t>The validation group must be notified when a disposition requires changes to an application in production by forwarding a copy of the Incident Report.   This notification must normally occur prior to making the change to the system.  The validation group will then submit a “Validation Change Control” Form, which describes validation activities that must occur to effect the change, to the group responsible for the maintenance and upgrade of the system.  Changes made to validated applications must not be used in production until the “Validation Change Control” Form has been finally approved.  Under emergencies, changes may be made to the system prior to forwarding of the Incident Report</w:t>
      </w:r>
      <w:bookmarkStart w:id="4" w:name="_Toc145234231"/>
    </w:p>
    <w:p w:rsidR="00F9360D" w:rsidRDefault="00F9360D" w:rsidP="00F9360D"/>
    <w:p w:rsidR="00F9360D" w:rsidRDefault="00F9360D" w:rsidP="00F9360D"/>
    <w:p w:rsidR="00156609" w:rsidRDefault="00156609" w:rsidP="00F9360D">
      <w:r>
        <w:lastRenderedPageBreak/>
        <w:t>Incident Report</w:t>
      </w:r>
      <w:bookmarkEnd w:id="4"/>
    </w:p>
    <w:p w:rsidR="00156609" w:rsidRDefault="00156609" w:rsidP="00156609">
      <w:r>
        <w:t xml:space="preserve">An "Incident Report" is the primary vehicle for recording and reporting problems affecting applications during development and after installation into production. The individual notified of the problem will initiate the creation of an incident report.  The individual responsible for the problem area will be responsible for its completion. </w:t>
      </w:r>
    </w:p>
    <w:p w:rsidR="00156609" w:rsidRDefault="00156609" w:rsidP="00156609">
      <w:pPr>
        <w:pStyle w:val="BodyTextIndent2"/>
      </w:pPr>
      <w:r>
        <w:t>The report must contain the following information: Identification number - a unique number must be maintained</w:t>
      </w:r>
    </w:p>
    <w:p w:rsidR="00156609" w:rsidRDefault="00156609" w:rsidP="00156609">
      <w:pPr>
        <w:numPr>
          <w:ilvl w:val="0"/>
          <w:numId w:val="18"/>
        </w:numPr>
        <w:spacing w:before="60" w:after="60"/>
        <w:jc w:val="left"/>
      </w:pPr>
      <w:r>
        <w:t>Date of entry</w:t>
      </w:r>
    </w:p>
    <w:p w:rsidR="00156609" w:rsidRDefault="00156609" w:rsidP="00156609">
      <w:pPr>
        <w:numPr>
          <w:ilvl w:val="0"/>
          <w:numId w:val="18"/>
        </w:numPr>
        <w:spacing w:before="60" w:after="60"/>
        <w:jc w:val="left"/>
      </w:pPr>
      <w:r>
        <w:t>Person identifying problem</w:t>
      </w:r>
    </w:p>
    <w:p w:rsidR="00156609" w:rsidRDefault="00156609" w:rsidP="00156609">
      <w:pPr>
        <w:numPr>
          <w:ilvl w:val="0"/>
          <w:numId w:val="18"/>
        </w:numPr>
        <w:spacing w:before="60" w:after="60"/>
        <w:jc w:val="left"/>
      </w:pPr>
      <w:r>
        <w:t>Date of disposition/resolved</w:t>
      </w:r>
    </w:p>
    <w:p w:rsidR="00156609" w:rsidRDefault="00156609" w:rsidP="00156609">
      <w:pPr>
        <w:numPr>
          <w:ilvl w:val="0"/>
          <w:numId w:val="18"/>
        </w:numPr>
        <w:spacing w:before="60" w:after="60"/>
        <w:jc w:val="left"/>
      </w:pPr>
      <w:r>
        <w:t>Description of the problem</w:t>
      </w:r>
    </w:p>
    <w:p w:rsidR="00156609" w:rsidRDefault="00156609" w:rsidP="00156609">
      <w:pPr>
        <w:numPr>
          <w:ilvl w:val="0"/>
          <w:numId w:val="18"/>
        </w:numPr>
        <w:spacing w:before="60" w:after="60"/>
        <w:jc w:val="left"/>
      </w:pPr>
      <w:r>
        <w:t>Analysis of the problem (e.g., hardware-related, software-related, externally-caused)</w:t>
      </w:r>
    </w:p>
    <w:p w:rsidR="00156609" w:rsidRDefault="00156609" w:rsidP="00156609">
      <w:pPr>
        <w:numPr>
          <w:ilvl w:val="0"/>
          <w:numId w:val="18"/>
        </w:numPr>
        <w:spacing w:before="60" w:after="60"/>
        <w:jc w:val="left"/>
      </w:pPr>
      <w:r>
        <w:t xml:space="preserve">Disposition/resolution (e.g., hardware replacement, program change, database structure or content change) </w:t>
      </w:r>
    </w:p>
    <w:p w:rsidR="00156609" w:rsidRDefault="00156609" w:rsidP="00156609">
      <w:pPr>
        <w:numPr>
          <w:ilvl w:val="0"/>
          <w:numId w:val="18"/>
        </w:numPr>
        <w:spacing w:before="60" w:after="60"/>
        <w:jc w:val="left"/>
      </w:pPr>
      <w:r>
        <w:t>Hardware, software and documentation affected</w:t>
      </w:r>
    </w:p>
    <w:p w:rsidR="00156609" w:rsidRDefault="00D8058F" w:rsidP="00156609">
      <w:pPr>
        <w:numPr>
          <w:ilvl w:val="0"/>
          <w:numId w:val="18"/>
        </w:numPr>
        <w:spacing w:before="60" w:after="60"/>
        <w:jc w:val="left"/>
      </w:pPr>
      <w:bookmarkStart w:id="5" w:name="end"/>
      <w:r>
        <w:t>Author’s signature</w:t>
      </w:r>
      <w:r w:rsidR="00156609" w:rsidRPr="00156609">
        <w:rPr>
          <w:vanish/>
        </w:rPr>
        <w:t>Hidden Text</w:t>
      </w:r>
      <w:bookmarkEnd w:id="5"/>
    </w:p>
    <w:p w:rsidR="000C6E44" w:rsidRPr="000C6E44" w:rsidRDefault="0059701D" w:rsidP="000C6E44">
      <w:pPr>
        <w:rPr>
          <w:b/>
        </w:rPr>
      </w:pPr>
      <w:r w:rsidRPr="000C6E44">
        <w:rPr>
          <w:b/>
        </w:rPr>
        <w:t xml:space="preserve"> </w:t>
      </w:r>
    </w:p>
    <w:p w:rsidR="000C6E44" w:rsidRDefault="000C6E44" w:rsidP="0096724D">
      <w:pPr>
        <w:pStyle w:val="ListParagraph"/>
        <w:numPr>
          <w:ilvl w:val="0"/>
          <w:numId w:val="14"/>
        </w:numPr>
        <w:rPr>
          <w:b/>
        </w:rPr>
      </w:pPr>
      <w:r>
        <w:rPr>
          <w:b/>
        </w:rPr>
        <w:t>Limitations:</w:t>
      </w:r>
    </w:p>
    <w:p w:rsidR="007D3492" w:rsidRDefault="007D3492" w:rsidP="007D3492">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7D3492" w:rsidTr="007D3492">
        <w:tc>
          <w:tcPr>
            <w:tcW w:w="3192" w:type="dxa"/>
          </w:tcPr>
          <w:p w:rsidR="007D3492" w:rsidRPr="007D3492" w:rsidRDefault="007D3492" w:rsidP="00913082">
            <w:pPr>
              <w:pStyle w:val="ListParagraph"/>
              <w:ind w:left="0"/>
              <w:rPr>
                <w:b/>
              </w:rPr>
            </w:pPr>
            <w:r w:rsidRPr="007D3492">
              <w:rPr>
                <w:b/>
              </w:rPr>
              <w:t>Key Limitations</w:t>
            </w:r>
          </w:p>
        </w:tc>
        <w:tc>
          <w:tcPr>
            <w:tcW w:w="3192" w:type="dxa"/>
          </w:tcPr>
          <w:p w:rsidR="007D3492" w:rsidRPr="007D3492" w:rsidRDefault="007D3492" w:rsidP="00913082">
            <w:pPr>
              <w:pStyle w:val="ListParagraph"/>
              <w:ind w:left="0"/>
              <w:rPr>
                <w:b/>
              </w:rPr>
            </w:pPr>
            <w:r w:rsidRPr="007D3492">
              <w:rPr>
                <w:b/>
              </w:rPr>
              <w:t>Consequences</w:t>
            </w:r>
          </w:p>
        </w:tc>
        <w:tc>
          <w:tcPr>
            <w:tcW w:w="3192" w:type="dxa"/>
          </w:tcPr>
          <w:p w:rsidR="007D3492" w:rsidRPr="007D3492" w:rsidRDefault="007D3492" w:rsidP="00913082">
            <w:pPr>
              <w:pStyle w:val="ListParagraph"/>
              <w:ind w:left="0"/>
              <w:rPr>
                <w:b/>
              </w:rPr>
            </w:pPr>
            <w:r w:rsidRPr="007D3492">
              <w:rPr>
                <w:b/>
              </w:rPr>
              <w:t>Control Measures</w:t>
            </w:r>
          </w:p>
        </w:tc>
      </w:tr>
      <w:tr w:rsidR="007D3492" w:rsidTr="007D3492">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r>
    </w:tbl>
    <w:p w:rsidR="006F3B59" w:rsidRDefault="006F3B59" w:rsidP="006F3B59">
      <w:pPr>
        <w:rPr>
          <w:b/>
        </w:rPr>
      </w:pPr>
    </w:p>
    <w:p w:rsidR="007D3492" w:rsidRDefault="007D3492" w:rsidP="006F3B59">
      <w:pPr>
        <w:rPr>
          <w:b/>
        </w:rPr>
      </w:pPr>
    </w:p>
    <w:p w:rsidR="006F3B59" w:rsidRDefault="00246E8C" w:rsidP="006F3B59">
      <w:pPr>
        <w:jc w:val="left"/>
        <w:rPr>
          <w:b/>
        </w:rPr>
      </w:pPr>
      <w:r>
        <w:rPr>
          <w:b/>
        </w:rPr>
        <w:t>9</w:t>
      </w:r>
      <w:r w:rsidR="006F3B59">
        <w:rPr>
          <w:b/>
        </w:rPr>
        <w:t>.0   A</w:t>
      </w:r>
      <w:r w:rsidR="007A3CEC">
        <w:rPr>
          <w:b/>
        </w:rPr>
        <w:t>ssociated Forms;</w:t>
      </w:r>
    </w:p>
    <w:p w:rsidR="008419AC" w:rsidRDefault="008419AC" w:rsidP="006F3B59">
      <w:pPr>
        <w:jc w:val="left"/>
        <w:rPr>
          <w:b/>
        </w:rPr>
      </w:pPr>
    </w:p>
    <w:p w:rsidR="00B77BC8" w:rsidRPr="00B77BC8" w:rsidRDefault="006F3B59" w:rsidP="006F3B59">
      <w:pPr>
        <w:jc w:val="left"/>
      </w:pPr>
      <w:r>
        <w:rPr>
          <w:b/>
        </w:rPr>
        <w:t xml:space="preserve"> </w:t>
      </w:r>
      <w:r>
        <w:rPr>
          <w:b/>
        </w:rPr>
        <w:tab/>
        <w:t xml:space="preserve">A1: </w:t>
      </w:r>
      <w:r w:rsidR="00FD296C">
        <w:rPr>
          <w:b/>
        </w:rPr>
        <w:tab/>
      </w:r>
      <w:r w:rsidR="00B77BC8">
        <w:rPr>
          <w:b/>
        </w:rPr>
        <w:t xml:space="preserve">Distribution Record; </w:t>
      </w:r>
    </w:p>
    <w:p w:rsidR="00B77BC8" w:rsidRDefault="00B77BC8" w:rsidP="006F3B59">
      <w:pPr>
        <w:jc w:val="left"/>
        <w:rPr>
          <w:b/>
        </w:rPr>
      </w:pPr>
    </w:p>
    <w:p w:rsidR="00A10764" w:rsidRDefault="00B77BC8" w:rsidP="00B77BC8">
      <w:pPr>
        <w:ind w:firstLine="720"/>
        <w:jc w:val="left"/>
        <w:rPr>
          <w:b/>
        </w:rPr>
      </w:pPr>
      <w:r>
        <w:rPr>
          <w:b/>
        </w:rPr>
        <w:t>A2:</w:t>
      </w:r>
      <w:r>
        <w:rPr>
          <w:b/>
        </w:rPr>
        <w:tab/>
      </w:r>
      <w:r w:rsidR="006F3B59">
        <w:rPr>
          <w:b/>
        </w:rPr>
        <w:t>Change/Revision history</w:t>
      </w:r>
      <w:r>
        <w:rPr>
          <w:b/>
        </w:rPr>
        <w:t>;</w:t>
      </w:r>
    </w:p>
    <w:p w:rsidR="00A10764" w:rsidRPr="006F3B59" w:rsidRDefault="00A10764" w:rsidP="006F3B59">
      <w:pPr>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rsidTr="00080E43">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7A3CEC" w:rsidP="00A10764">
            <w:pPr>
              <w:spacing w:before="60" w:after="60"/>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005861" w:rsidP="00A10764">
            <w:pPr>
              <w:spacing w:before="60" w:after="60"/>
              <w:jc w:val="center"/>
              <w:rPr>
                <w:b/>
              </w:rPr>
            </w:pPr>
            <w:r>
              <w:rPr>
                <w:b/>
              </w:rPr>
              <w:t>Description of C</w:t>
            </w:r>
            <w:r w:rsidR="007A3CEC" w:rsidRPr="00A10764">
              <w:rPr>
                <w:b/>
              </w:rPr>
              <w:t>hange</w:t>
            </w:r>
          </w:p>
        </w:tc>
      </w:tr>
      <w:tr w:rsidR="00A10764" w:rsidRPr="00A10764" w:rsidTr="00080E43">
        <w:tc>
          <w:tcPr>
            <w:tcW w:w="82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left"/>
            </w:pPr>
          </w:p>
        </w:tc>
      </w:tr>
    </w:tbl>
    <w:p w:rsidR="00394846" w:rsidRDefault="00394846" w:rsidP="00394846">
      <w:pPr>
        <w:ind w:left="-630"/>
        <w:rPr>
          <w:b/>
        </w:rPr>
      </w:pPr>
    </w:p>
    <w:p w:rsidR="00B77BC8" w:rsidRPr="00394846" w:rsidRDefault="00FD296C" w:rsidP="00394846">
      <w:pPr>
        <w:ind w:left="-630"/>
        <w:rPr>
          <w:b/>
        </w:rPr>
      </w:pPr>
      <w:r>
        <w:rPr>
          <w:b/>
        </w:rPr>
        <w:tab/>
      </w:r>
      <w:r>
        <w:rPr>
          <w:b/>
        </w:rPr>
        <w:tab/>
        <w:t>A3:</w:t>
      </w:r>
      <w:r>
        <w:rPr>
          <w:b/>
        </w:rPr>
        <w:tab/>
        <w:t xml:space="preserve">List of Identified Officers to be trained on </w:t>
      </w:r>
      <w:r w:rsidR="008419AC">
        <w:rPr>
          <w:b/>
        </w:rPr>
        <w:t>this SOP</w:t>
      </w:r>
      <w:r w:rsidR="00500816">
        <w:rPr>
          <w:b/>
        </w:rPr>
        <w:t>;</w:t>
      </w:r>
    </w:p>
    <w:sectPr w:rsidR="00B77BC8" w:rsidRPr="00394846" w:rsidSect="004D17A4">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29" w:rsidRDefault="00CC0E29" w:rsidP="004D17A4">
      <w:r>
        <w:separator/>
      </w:r>
    </w:p>
  </w:endnote>
  <w:endnote w:type="continuationSeparator" w:id="0">
    <w:p w:rsidR="00CC0E29" w:rsidRDefault="00CC0E29"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rsidP="004D17A4">
    <w:pPr>
      <w:pStyle w:val="Footer"/>
      <w:jc w:val="center"/>
      <w:rPr>
        <w:rFonts w:cs="Arial"/>
        <w:sz w:val="20"/>
        <w:szCs w:val="20"/>
      </w:rPr>
    </w:pPr>
  </w:p>
  <w:p w:rsidR="004D17A4" w:rsidRPr="004D17A4" w:rsidRDefault="004D17A4" w:rsidP="004D17A4">
    <w:pPr>
      <w:pStyle w:val="Footer"/>
      <w:jc w:val="center"/>
      <w:rPr>
        <w:rFonts w:cs="Arial"/>
        <w:i/>
        <w:iCs/>
        <w:sz w:val="20"/>
        <w:szCs w:val="20"/>
      </w:rPr>
    </w:pPr>
    <w:r w:rsidRPr="004D17A4">
      <w:rPr>
        <w:rFonts w:cs="Arial"/>
        <w:i/>
        <w:sz w:val="20"/>
        <w:szCs w:val="20"/>
      </w:rPr>
      <w:t>Only the copies of this document stamped “Controlled Copy” in RED shall be kept updated. Other copies are uncontrolled and may contain incorrect information</w:t>
    </w:r>
    <w:r w:rsidRPr="004D17A4">
      <w:rPr>
        <w:rFonts w:cs="Arial"/>
        <w:i/>
        <w:iCs/>
        <w:sz w:val="20"/>
        <w:szCs w:val="20"/>
      </w:rPr>
      <w:t>.</w:t>
    </w:r>
  </w:p>
  <w:p w:rsidR="004D17A4" w:rsidRPr="004D17A4" w:rsidRDefault="004D17A4" w:rsidP="004D17A4">
    <w:pPr>
      <w:pStyle w:val="Footer"/>
      <w:jc w:val="center"/>
      <w:rPr>
        <w:rFonts w:cs="Arial"/>
        <w:i/>
        <w:sz w:val="20"/>
        <w:szCs w:val="20"/>
      </w:rPr>
    </w:pPr>
  </w:p>
  <w:p w:rsidR="004D17A4" w:rsidRPr="004D17A4" w:rsidRDefault="004D17A4" w:rsidP="004D17A4">
    <w:pPr>
      <w:pStyle w:val="Footer"/>
      <w:jc w:val="center"/>
      <w:rPr>
        <w:rFonts w:cs="Arial"/>
        <w:i/>
        <w:sz w:val="20"/>
        <w:szCs w:val="20"/>
      </w:rPr>
    </w:pPr>
    <w:r w:rsidRPr="004D17A4">
      <w:rPr>
        <w:rFonts w:cs="Arial"/>
        <w:i/>
        <w:sz w:val="20"/>
        <w:szCs w:val="20"/>
        <w:lang w:val="en-US"/>
      </w:rPr>
      <w:t>This documented information is a property of (NMRA). Disclosure of the contents to any third party without written consent of the Organization is forbidden</w:t>
    </w:r>
  </w:p>
  <w:p w:rsidR="004D17A4" w:rsidRDefault="004D17A4" w:rsidP="004D17A4">
    <w:pPr>
      <w:pStyle w:val="Footer"/>
      <w:jc w:val="center"/>
    </w:pPr>
  </w:p>
  <w:p w:rsidR="004D17A4" w:rsidRDefault="004D1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29" w:rsidRDefault="00CC0E29" w:rsidP="004D17A4">
      <w:r>
        <w:separator/>
      </w:r>
    </w:p>
  </w:footnote>
  <w:footnote w:type="continuationSeparator" w:id="0">
    <w:p w:rsidR="00CC0E29" w:rsidRDefault="00CC0E29"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pPr>
      <w:pStyle w:val="Header"/>
    </w:pPr>
  </w:p>
  <w:tbl>
    <w:tblPr>
      <w:tblStyle w:val="TableGrid"/>
      <w:tblpPr w:leftFromText="180" w:rightFromText="180" w:vertAnchor="text" w:horzAnchor="margin" w:tblpXSpec="center" w:tblpY="307"/>
      <w:tblW w:w="10768" w:type="dxa"/>
      <w:tblLook w:val="04A0" w:firstRow="1" w:lastRow="0" w:firstColumn="1" w:lastColumn="0" w:noHBand="0" w:noVBand="1"/>
    </w:tblPr>
    <w:tblGrid>
      <w:gridCol w:w="2256"/>
      <w:gridCol w:w="2989"/>
      <w:gridCol w:w="1271"/>
      <w:gridCol w:w="2274"/>
      <w:gridCol w:w="1978"/>
    </w:tblGrid>
    <w:tr w:rsidR="005B1F65" w:rsidRPr="00540323" w:rsidTr="00D3056C">
      <w:trPr>
        <w:trHeight w:val="380"/>
      </w:trPr>
      <w:tc>
        <w:tcPr>
          <w:tcW w:w="2256" w:type="dxa"/>
          <w:vMerge w:val="restart"/>
          <w:vAlign w:val="center"/>
        </w:tcPr>
        <w:p w:rsidR="004D17A4" w:rsidRPr="0032072C" w:rsidRDefault="0032072C" w:rsidP="0032072C">
          <w:pPr>
            <w:rPr>
              <w:rFonts w:cs="Arial"/>
              <w:b/>
            </w:rPr>
          </w:pPr>
          <w:r>
            <w:rPr>
              <w:noProof/>
              <w:lang w:eastAsia="en-GB"/>
            </w:rPr>
            <w:drawing>
              <wp:inline distT="0" distB="0" distL="0" distR="0" wp14:anchorId="4CBB03C0" wp14:editId="3D8BAC8D">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260" w:type="dxa"/>
          <w:gridSpan w:val="2"/>
          <w:vAlign w:val="center"/>
        </w:tcPr>
        <w:p w:rsidR="004D17A4" w:rsidRPr="00540323" w:rsidRDefault="000C6E44" w:rsidP="005B1F65">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4252" w:type="dxa"/>
          <w:gridSpan w:val="2"/>
          <w:tcBorders>
            <w:right w:val="single" w:sz="4" w:space="0" w:color="auto"/>
          </w:tcBorders>
          <w:vAlign w:val="center"/>
        </w:tcPr>
        <w:p w:rsidR="004D17A4" w:rsidRDefault="0032072C" w:rsidP="0032072C">
          <w:pPr>
            <w:jc w:val="left"/>
            <w:rPr>
              <w:rFonts w:cs="Arial"/>
              <w:b/>
            </w:rPr>
          </w:pPr>
          <w:r>
            <w:rPr>
              <w:rFonts w:cs="Arial"/>
              <w:b/>
            </w:rPr>
            <w:t xml:space="preserve">DOCUMENT TYPE: </w:t>
          </w:r>
          <w:r w:rsidRPr="005B1F65">
            <w:rPr>
              <w:rFonts w:cs="Arial"/>
            </w:rPr>
            <w:t>STANDARD OPERATING PROCEDURE</w:t>
          </w:r>
        </w:p>
        <w:p w:rsidR="0032072C" w:rsidRPr="00540323" w:rsidRDefault="0032072C" w:rsidP="0032072C">
          <w:pPr>
            <w:jc w:val="left"/>
            <w:rPr>
              <w:rFonts w:cs="Arial"/>
            </w:rPr>
          </w:pPr>
        </w:p>
      </w:tc>
    </w:tr>
    <w:tr w:rsidR="005B1F65" w:rsidRPr="00540323" w:rsidTr="00D3056C">
      <w:trPr>
        <w:trHeight w:val="380"/>
      </w:trPr>
      <w:tc>
        <w:tcPr>
          <w:tcW w:w="2256" w:type="dxa"/>
          <w:vMerge/>
        </w:tcPr>
        <w:p w:rsidR="005B1F65" w:rsidRPr="00540323" w:rsidRDefault="005B1F65" w:rsidP="004D17A4">
          <w:pPr>
            <w:jc w:val="left"/>
            <w:rPr>
              <w:rFonts w:cs="Arial"/>
            </w:rPr>
          </w:pPr>
        </w:p>
      </w:tc>
      <w:tc>
        <w:tcPr>
          <w:tcW w:w="4260" w:type="dxa"/>
          <w:gridSpan w:val="2"/>
          <w:vMerge w:val="restart"/>
        </w:tcPr>
        <w:p w:rsidR="005B1F65" w:rsidRDefault="005B1F65" w:rsidP="005B1F65">
          <w:pPr>
            <w:jc w:val="left"/>
            <w:rPr>
              <w:rFonts w:cs="Arial"/>
              <w:b/>
            </w:rPr>
          </w:pPr>
          <w:r>
            <w:rPr>
              <w:rFonts w:cs="Arial"/>
              <w:b/>
            </w:rPr>
            <w:t>OR</w:t>
          </w:r>
          <w:r w:rsidR="000C6E44">
            <w:rPr>
              <w:rFonts w:cs="Arial"/>
              <w:b/>
            </w:rPr>
            <w:t>IGINATING DEPARTMENT/UNIT/GROUP:</w:t>
          </w:r>
        </w:p>
        <w:p w:rsidR="005B1F65" w:rsidRPr="00540323" w:rsidRDefault="005B1F65" w:rsidP="005B1F65">
          <w:pPr>
            <w:jc w:val="left"/>
            <w:rPr>
              <w:rFonts w:cs="Arial"/>
              <w:b/>
            </w:rPr>
          </w:pPr>
        </w:p>
      </w:tc>
      <w:tc>
        <w:tcPr>
          <w:tcW w:w="4252" w:type="dxa"/>
          <w:gridSpan w:val="2"/>
          <w:tcBorders>
            <w:right w:val="single" w:sz="4" w:space="0" w:color="auto"/>
          </w:tcBorders>
          <w:vAlign w:val="center"/>
        </w:tcPr>
        <w:p w:rsidR="005B1F65" w:rsidRPr="00540323" w:rsidRDefault="005B1F65" w:rsidP="004D17A4">
          <w:pPr>
            <w:jc w:val="left"/>
            <w:rPr>
              <w:rFonts w:cs="Arial"/>
            </w:rPr>
          </w:pPr>
          <w:r>
            <w:rPr>
              <w:rFonts w:cs="Arial"/>
              <w:b/>
            </w:rPr>
            <w:t>DOC NO.:</w:t>
          </w:r>
          <w:r w:rsidR="00EF7D52">
            <w:rPr>
              <w:rFonts w:cs="Arial"/>
              <w:b/>
            </w:rPr>
            <w:t xml:space="preserve"> </w:t>
          </w:r>
          <w:r w:rsidR="00F956CE">
            <w:rPr>
              <w:rFonts w:cs="Arial"/>
              <w:b/>
            </w:rPr>
            <w:t>IMS-MRH/SOP/004-00</w:t>
          </w:r>
        </w:p>
      </w:tc>
    </w:tr>
    <w:tr w:rsidR="005B1F65" w:rsidRPr="00540323" w:rsidTr="00D3056C">
      <w:trPr>
        <w:trHeight w:val="290"/>
      </w:trPr>
      <w:tc>
        <w:tcPr>
          <w:tcW w:w="2256" w:type="dxa"/>
          <w:vMerge/>
        </w:tcPr>
        <w:p w:rsidR="005B1F65" w:rsidRPr="00540323" w:rsidRDefault="005B1F65" w:rsidP="004D17A4">
          <w:pPr>
            <w:jc w:val="left"/>
            <w:rPr>
              <w:rFonts w:cs="Arial"/>
            </w:rPr>
          </w:pPr>
        </w:p>
      </w:tc>
      <w:tc>
        <w:tcPr>
          <w:tcW w:w="4260" w:type="dxa"/>
          <w:gridSpan w:val="2"/>
          <w:vMerge/>
        </w:tcPr>
        <w:p w:rsidR="005B1F65" w:rsidRPr="00540323" w:rsidRDefault="005B1F65" w:rsidP="004D17A4">
          <w:pPr>
            <w:jc w:val="center"/>
            <w:rPr>
              <w:rFonts w:cs="Arial"/>
              <w:b/>
            </w:rPr>
          </w:pPr>
        </w:p>
      </w:tc>
      <w:tc>
        <w:tcPr>
          <w:tcW w:w="2274" w:type="dxa"/>
          <w:tcBorders>
            <w:right w:val="single" w:sz="4" w:space="0" w:color="auto"/>
          </w:tcBorders>
          <w:vAlign w:val="center"/>
        </w:tcPr>
        <w:p w:rsidR="005B1F65" w:rsidRPr="00540323" w:rsidRDefault="00F9360D" w:rsidP="00D3056C">
          <w:pPr>
            <w:jc w:val="left"/>
            <w:rPr>
              <w:rFonts w:cs="Arial"/>
              <w:b/>
            </w:rPr>
          </w:pPr>
          <w:r>
            <w:rPr>
              <w:rFonts w:cs="Arial"/>
              <w:b/>
            </w:rPr>
            <w:ptab w:relativeTo="margin" w:alignment="center" w:leader="none"/>
          </w:r>
          <w:r w:rsidR="00D3056C" w:rsidRPr="00D3056C">
            <w:rPr>
              <w:rFonts w:cs="Arial"/>
              <w:b/>
            </w:rPr>
            <w:t xml:space="preserve">Page </w:t>
          </w:r>
          <w:r w:rsidR="00D3056C" w:rsidRPr="00D3056C">
            <w:rPr>
              <w:rFonts w:cs="Arial"/>
              <w:b/>
              <w:bCs/>
            </w:rPr>
            <w:fldChar w:fldCharType="begin"/>
          </w:r>
          <w:r w:rsidR="00D3056C" w:rsidRPr="00D3056C">
            <w:rPr>
              <w:rFonts w:cs="Arial"/>
              <w:b/>
              <w:bCs/>
            </w:rPr>
            <w:instrText xml:space="preserve"> PAGE  \* Arabic  \* MERGEFORMAT </w:instrText>
          </w:r>
          <w:r w:rsidR="00D3056C" w:rsidRPr="00D3056C">
            <w:rPr>
              <w:rFonts w:cs="Arial"/>
              <w:b/>
              <w:bCs/>
            </w:rPr>
            <w:fldChar w:fldCharType="separate"/>
          </w:r>
          <w:r w:rsidR="00D3056C">
            <w:rPr>
              <w:rFonts w:cs="Arial"/>
              <w:b/>
              <w:bCs/>
              <w:noProof/>
            </w:rPr>
            <w:t>4</w:t>
          </w:r>
          <w:r w:rsidR="00D3056C" w:rsidRPr="00D3056C">
            <w:rPr>
              <w:rFonts w:cs="Arial"/>
              <w:b/>
              <w:bCs/>
            </w:rPr>
            <w:fldChar w:fldCharType="end"/>
          </w:r>
          <w:r w:rsidR="00D3056C" w:rsidRPr="00D3056C">
            <w:rPr>
              <w:rFonts w:cs="Arial"/>
              <w:b/>
            </w:rPr>
            <w:t xml:space="preserve"> of </w:t>
          </w:r>
          <w:r w:rsidR="00D3056C" w:rsidRPr="00D3056C">
            <w:rPr>
              <w:rFonts w:cs="Arial"/>
              <w:b/>
              <w:bCs/>
            </w:rPr>
            <w:fldChar w:fldCharType="begin"/>
          </w:r>
          <w:r w:rsidR="00D3056C" w:rsidRPr="00D3056C">
            <w:rPr>
              <w:rFonts w:cs="Arial"/>
              <w:b/>
              <w:bCs/>
            </w:rPr>
            <w:instrText xml:space="preserve"> NUMPAGES  \* Arabic  \* MERGEFORMAT </w:instrText>
          </w:r>
          <w:r w:rsidR="00D3056C" w:rsidRPr="00D3056C">
            <w:rPr>
              <w:rFonts w:cs="Arial"/>
              <w:b/>
              <w:bCs/>
            </w:rPr>
            <w:fldChar w:fldCharType="separate"/>
          </w:r>
          <w:r w:rsidR="00D3056C">
            <w:rPr>
              <w:rFonts w:cs="Arial"/>
              <w:b/>
              <w:bCs/>
              <w:noProof/>
            </w:rPr>
            <w:t>4</w:t>
          </w:r>
          <w:r w:rsidR="00D3056C" w:rsidRPr="00D3056C">
            <w:rPr>
              <w:rFonts w:cs="Arial"/>
              <w:b/>
              <w:bCs/>
            </w:rPr>
            <w:fldChar w:fldCharType="end"/>
          </w:r>
        </w:p>
      </w:tc>
      <w:tc>
        <w:tcPr>
          <w:tcW w:w="1978" w:type="dxa"/>
          <w:tcBorders>
            <w:right w:val="single" w:sz="4" w:space="0" w:color="auto"/>
          </w:tcBorders>
          <w:vAlign w:val="center"/>
        </w:tcPr>
        <w:p w:rsidR="005B1F65" w:rsidRPr="00540323" w:rsidRDefault="005B1F65" w:rsidP="004D17A4">
          <w:pPr>
            <w:jc w:val="left"/>
            <w:rPr>
              <w:rFonts w:cs="Arial"/>
            </w:rPr>
          </w:pPr>
          <w:r>
            <w:rPr>
              <w:rFonts w:cs="Arial"/>
              <w:b/>
            </w:rPr>
            <w:t>REV. NO.:</w:t>
          </w:r>
        </w:p>
      </w:tc>
    </w:tr>
    <w:tr w:rsidR="005F155A" w:rsidRPr="00540323" w:rsidTr="00F956CE">
      <w:trPr>
        <w:trHeight w:val="290"/>
      </w:trPr>
      <w:tc>
        <w:tcPr>
          <w:tcW w:w="10768" w:type="dxa"/>
          <w:gridSpan w:val="5"/>
          <w:tcBorders>
            <w:right w:val="single" w:sz="4" w:space="0" w:color="auto"/>
          </w:tcBorders>
        </w:tcPr>
        <w:p w:rsidR="005F155A" w:rsidRDefault="005F155A" w:rsidP="005F155A">
          <w:pPr>
            <w:jc w:val="left"/>
            <w:rPr>
              <w:rFonts w:cs="Arial"/>
              <w:b/>
            </w:rPr>
          </w:pPr>
          <w:r>
            <w:rPr>
              <w:rFonts w:cs="Arial"/>
              <w:b/>
            </w:rPr>
            <w:t xml:space="preserve">DOCUMENT </w:t>
          </w:r>
          <w:r w:rsidRPr="00540323">
            <w:rPr>
              <w:rFonts w:cs="Arial"/>
              <w:b/>
            </w:rPr>
            <w:t>TITLE:</w:t>
          </w:r>
          <w:r w:rsidR="00F63CE2">
            <w:rPr>
              <w:rFonts w:cs="Arial"/>
              <w:b/>
            </w:rPr>
            <w:t xml:space="preserve"> INCIDENT REPORTING</w:t>
          </w:r>
        </w:p>
        <w:p w:rsidR="005F155A" w:rsidRPr="00540323" w:rsidRDefault="005F155A" w:rsidP="005F155A">
          <w:pPr>
            <w:jc w:val="left"/>
            <w:rPr>
              <w:rFonts w:cs="Arial"/>
              <w:b/>
            </w:rPr>
          </w:pPr>
        </w:p>
      </w:tc>
    </w:tr>
    <w:tr w:rsidR="005F155A" w:rsidRPr="00540323" w:rsidTr="00F956CE">
      <w:trPr>
        <w:trHeight w:val="275"/>
      </w:trPr>
      <w:tc>
        <w:tcPr>
          <w:tcW w:w="5245" w:type="dxa"/>
          <w:gridSpan w:val="2"/>
          <w:tcBorders>
            <w:right w:val="single" w:sz="4" w:space="0" w:color="auto"/>
          </w:tcBorders>
        </w:tcPr>
        <w:p w:rsidR="005F155A" w:rsidRDefault="005F155A" w:rsidP="005B1F65">
          <w:pPr>
            <w:jc w:val="left"/>
            <w:rPr>
              <w:rFonts w:cs="Arial"/>
              <w:b/>
            </w:rPr>
          </w:pPr>
          <w:r>
            <w:rPr>
              <w:rFonts w:cs="Arial"/>
              <w:b/>
            </w:rPr>
            <w:t>PREPARED BY/DATE:</w:t>
          </w:r>
        </w:p>
        <w:p w:rsidR="005F155A" w:rsidRDefault="005F155A" w:rsidP="005B1F65">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EFFECTIVE DATE:</w:t>
          </w:r>
        </w:p>
        <w:p w:rsidR="005F155A" w:rsidRDefault="005F155A" w:rsidP="005B1F65">
          <w:pPr>
            <w:jc w:val="left"/>
            <w:rPr>
              <w:rFonts w:cs="Arial"/>
              <w:b/>
            </w:rPr>
          </w:pPr>
        </w:p>
      </w:tc>
    </w:tr>
    <w:tr w:rsidR="005F155A" w:rsidRPr="00540323" w:rsidTr="00F956CE">
      <w:trPr>
        <w:trHeight w:val="274"/>
      </w:trPr>
      <w:tc>
        <w:tcPr>
          <w:tcW w:w="5245" w:type="dxa"/>
          <w:gridSpan w:val="2"/>
          <w:tcBorders>
            <w:right w:val="single" w:sz="4" w:space="0" w:color="auto"/>
          </w:tcBorders>
        </w:tcPr>
        <w:p w:rsidR="005F155A" w:rsidRDefault="005F155A" w:rsidP="005F155A">
          <w:pPr>
            <w:rPr>
              <w:rFonts w:cs="Arial"/>
              <w:b/>
            </w:rPr>
          </w:pPr>
          <w:r>
            <w:rPr>
              <w:rFonts w:cs="Arial"/>
              <w:b/>
            </w:rPr>
            <w:t>REVIEWED BY/DATE:</w:t>
          </w:r>
        </w:p>
        <w:p w:rsidR="005F155A" w:rsidRDefault="005F155A" w:rsidP="005B1F65">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REVIEW DUE DATE:</w:t>
          </w:r>
        </w:p>
      </w:tc>
    </w:tr>
    <w:tr w:rsidR="005F155A" w:rsidRPr="00540323" w:rsidTr="00F956CE">
      <w:trPr>
        <w:trHeight w:val="176"/>
      </w:trPr>
      <w:tc>
        <w:tcPr>
          <w:tcW w:w="5245" w:type="dxa"/>
          <w:gridSpan w:val="2"/>
          <w:tcBorders>
            <w:right w:val="single" w:sz="4" w:space="0" w:color="auto"/>
          </w:tcBorders>
        </w:tcPr>
        <w:p w:rsidR="005F155A" w:rsidRDefault="005F155A" w:rsidP="005F155A">
          <w:pPr>
            <w:jc w:val="left"/>
            <w:rPr>
              <w:rFonts w:cs="Arial"/>
              <w:b/>
            </w:rPr>
          </w:pPr>
          <w:r>
            <w:rPr>
              <w:rFonts w:cs="Arial"/>
              <w:b/>
            </w:rPr>
            <w:t>APPROVED BY/DATE:</w:t>
          </w:r>
        </w:p>
        <w:p w:rsidR="005F155A" w:rsidRDefault="005F155A" w:rsidP="005F155A">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SUPERCEDES DOC NO:</w:t>
          </w:r>
        </w:p>
      </w:tc>
    </w:tr>
  </w:tbl>
  <w:p w:rsidR="004D17A4" w:rsidRDefault="004D17A4">
    <w:pPr>
      <w:pStyle w:val="Header"/>
    </w:pPr>
  </w:p>
  <w:p w:rsidR="004D17A4" w:rsidRDefault="004D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033B2"/>
    <w:multiLevelType w:val="hybridMultilevel"/>
    <w:tmpl w:val="556C6E6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6240850"/>
    <w:multiLevelType w:val="hybridMultilevel"/>
    <w:tmpl w:val="3C308C9E"/>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 w15:restartNumberingAfterBreak="0">
    <w:nsid w:val="23F65144"/>
    <w:multiLevelType w:val="singleLevel"/>
    <w:tmpl w:val="A45E5AD8"/>
    <w:lvl w:ilvl="0">
      <w:start w:val="1"/>
      <w:numFmt w:val="bullet"/>
      <w:pStyle w:val="Bullet"/>
      <w:lvlText w:val=""/>
      <w:lvlJc w:val="left"/>
      <w:pPr>
        <w:tabs>
          <w:tab w:val="num" w:pos="1800"/>
        </w:tabs>
        <w:ind w:left="1800" w:hanging="360"/>
      </w:pPr>
      <w:rPr>
        <w:rFonts w:ascii="Symbol" w:hAnsi="Symbol" w:hint="default"/>
      </w:rPr>
    </w:lvl>
  </w:abstractNum>
  <w:abstractNum w:abstractNumId="4" w15:restartNumberingAfterBreak="0">
    <w:nsid w:val="31791D64"/>
    <w:multiLevelType w:val="hybridMultilevel"/>
    <w:tmpl w:val="9B8494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46F3D7B"/>
    <w:multiLevelType w:val="multilevel"/>
    <w:tmpl w:val="C042296A"/>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42D81DFB"/>
    <w:multiLevelType w:val="multilevel"/>
    <w:tmpl w:val="A2008BC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2FB57C7"/>
    <w:multiLevelType w:val="hybridMultilevel"/>
    <w:tmpl w:val="7A8E3E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607435D"/>
    <w:multiLevelType w:val="hybridMultilevel"/>
    <w:tmpl w:val="28DE30B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4A1A0715"/>
    <w:multiLevelType w:val="hybridMultilevel"/>
    <w:tmpl w:val="B1AA64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0FD5365"/>
    <w:multiLevelType w:val="hybridMultilevel"/>
    <w:tmpl w:val="2098EF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C8059FC"/>
    <w:multiLevelType w:val="multilevel"/>
    <w:tmpl w:val="BD225CD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14" w15:restartNumberingAfterBreak="0">
    <w:nsid w:val="638A6DDD"/>
    <w:multiLevelType w:val="hybridMultilevel"/>
    <w:tmpl w:val="2B304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2F2428"/>
    <w:multiLevelType w:val="multilevel"/>
    <w:tmpl w:val="8202EF0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689C65B4"/>
    <w:multiLevelType w:val="hybridMultilevel"/>
    <w:tmpl w:val="03367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E2165"/>
    <w:multiLevelType w:val="hybridMultilevel"/>
    <w:tmpl w:val="984E94C6"/>
    <w:lvl w:ilvl="0" w:tplc="0409000F">
      <w:start w:val="1"/>
      <w:numFmt w:val="decimal"/>
      <w:lvlText w:val="%1."/>
      <w:lvlJc w:val="left"/>
      <w:pPr>
        <w:tabs>
          <w:tab w:val="num" w:pos="2160"/>
        </w:tabs>
        <w:ind w:left="2160" w:hanging="360"/>
      </w:p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3"/>
  </w:num>
  <w:num w:numId="2">
    <w:abstractNumId w:val="0"/>
  </w:num>
  <w:num w:numId="3">
    <w:abstractNumId w:val="6"/>
  </w:num>
  <w:num w:numId="4">
    <w:abstractNumId w:val="7"/>
  </w:num>
  <w:num w:numId="5">
    <w:abstractNumId w:val="2"/>
  </w:num>
  <w:num w:numId="6">
    <w:abstractNumId w:val="1"/>
  </w:num>
  <w:num w:numId="7">
    <w:abstractNumId w:val="3"/>
  </w:num>
  <w:num w:numId="8">
    <w:abstractNumId w:val="4"/>
  </w:num>
  <w:num w:numId="9">
    <w:abstractNumId w:val="8"/>
  </w:num>
  <w:num w:numId="10">
    <w:abstractNumId w:val="9"/>
  </w:num>
  <w:num w:numId="11">
    <w:abstractNumId w:val="14"/>
  </w:num>
  <w:num w:numId="12">
    <w:abstractNumId w:val="16"/>
  </w:num>
  <w:num w:numId="13">
    <w:abstractNumId w:val="10"/>
  </w:num>
  <w:num w:numId="14">
    <w:abstractNumId w:val="15"/>
  </w:num>
  <w:num w:numId="15">
    <w:abstractNumId w:val="5"/>
  </w:num>
  <w:num w:numId="16">
    <w:abstractNumId w:val="1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C6E44"/>
    <w:rsid w:val="000E5354"/>
    <w:rsid w:val="00156609"/>
    <w:rsid w:val="00246E8C"/>
    <w:rsid w:val="0032072C"/>
    <w:rsid w:val="00394846"/>
    <w:rsid w:val="004608A0"/>
    <w:rsid w:val="00483EF1"/>
    <w:rsid w:val="004A2D8C"/>
    <w:rsid w:val="004D17A4"/>
    <w:rsid w:val="00500816"/>
    <w:rsid w:val="0059701D"/>
    <w:rsid w:val="005B1F65"/>
    <w:rsid w:val="005F155A"/>
    <w:rsid w:val="005F719A"/>
    <w:rsid w:val="006172B9"/>
    <w:rsid w:val="00634BE4"/>
    <w:rsid w:val="00661212"/>
    <w:rsid w:val="006F3B59"/>
    <w:rsid w:val="0077301C"/>
    <w:rsid w:val="007A3CEC"/>
    <w:rsid w:val="007D3492"/>
    <w:rsid w:val="008419AC"/>
    <w:rsid w:val="008A3702"/>
    <w:rsid w:val="008C5ABD"/>
    <w:rsid w:val="00913082"/>
    <w:rsid w:val="0096724D"/>
    <w:rsid w:val="00977AB2"/>
    <w:rsid w:val="009F101C"/>
    <w:rsid w:val="00A10764"/>
    <w:rsid w:val="00B57B4A"/>
    <w:rsid w:val="00B77BC8"/>
    <w:rsid w:val="00C77CD2"/>
    <w:rsid w:val="00CC0E29"/>
    <w:rsid w:val="00D3056C"/>
    <w:rsid w:val="00D8058F"/>
    <w:rsid w:val="00EF7D52"/>
    <w:rsid w:val="00F62274"/>
    <w:rsid w:val="00F63CE2"/>
    <w:rsid w:val="00F9360D"/>
    <w:rsid w:val="00F956CE"/>
    <w:rsid w:val="00FD05DE"/>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661212"/>
    <w:pPr>
      <w:keepNext/>
      <w:pageBreakBefore/>
      <w:numPr>
        <w:numId w:val="4"/>
      </w:numPr>
      <w:spacing w:before="240" w:after="60"/>
      <w:jc w:val="left"/>
      <w:outlineLvl w:val="0"/>
    </w:pPr>
    <w:rPr>
      <w:rFonts w:ascii="Verdana" w:hAnsi="Verdana"/>
      <w:b/>
      <w:kern w:val="28"/>
      <w:sz w:val="28"/>
      <w:szCs w:val="20"/>
    </w:rPr>
  </w:style>
  <w:style w:type="paragraph" w:styleId="Heading2">
    <w:name w:val="heading 2"/>
    <w:basedOn w:val="Normal"/>
    <w:next w:val="Normal"/>
    <w:link w:val="Heading2Char"/>
    <w:qFormat/>
    <w:rsid w:val="00661212"/>
    <w:pPr>
      <w:keepNext/>
      <w:numPr>
        <w:ilvl w:val="1"/>
        <w:numId w:val="4"/>
      </w:numPr>
      <w:spacing w:before="240" w:after="60"/>
      <w:jc w:val="left"/>
      <w:outlineLvl w:val="1"/>
    </w:pPr>
    <w:rPr>
      <w:rFonts w:ascii="Verdana" w:hAnsi="Verdana"/>
      <w:b/>
      <w:szCs w:val="20"/>
    </w:rPr>
  </w:style>
  <w:style w:type="paragraph" w:styleId="Heading3">
    <w:name w:val="heading 3"/>
    <w:basedOn w:val="Normal"/>
    <w:next w:val="Normal"/>
    <w:link w:val="Heading3Char"/>
    <w:qFormat/>
    <w:rsid w:val="00661212"/>
    <w:pPr>
      <w:keepNext/>
      <w:numPr>
        <w:ilvl w:val="2"/>
        <w:numId w:val="4"/>
      </w:numPr>
      <w:spacing w:before="240" w:after="60"/>
      <w:jc w:val="left"/>
      <w:outlineLvl w:val="2"/>
    </w:pPr>
    <w:rPr>
      <w:rFonts w:ascii="Verdana" w:hAnsi="Verdana"/>
      <w:szCs w:val="20"/>
    </w:rPr>
  </w:style>
  <w:style w:type="paragraph" w:styleId="Heading4">
    <w:name w:val="heading 4"/>
    <w:basedOn w:val="Normal"/>
    <w:next w:val="Normal"/>
    <w:link w:val="Heading4Char"/>
    <w:qFormat/>
    <w:rsid w:val="00661212"/>
    <w:pPr>
      <w:keepNext/>
      <w:numPr>
        <w:ilvl w:val="3"/>
        <w:numId w:val="4"/>
      </w:numPr>
      <w:spacing w:before="240" w:after="60"/>
      <w:jc w:val="left"/>
      <w:outlineLvl w:val="3"/>
    </w:pPr>
    <w:rPr>
      <w:rFonts w:ascii="Verdana" w:hAnsi="Verdana"/>
      <w:sz w:val="22"/>
      <w:szCs w:val="20"/>
      <w:u w:val="single"/>
    </w:rPr>
  </w:style>
  <w:style w:type="paragraph" w:styleId="Heading5">
    <w:name w:val="heading 5"/>
    <w:basedOn w:val="Normal"/>
    <w:next w:val="Normal"/>
    <w:link w:val="Heading5Char"/>
    <w:qFormat/>
    <w:rsid w:val="00661212"/>
    <w:pPr>
      <w:numPr>
        <w:ilvl w:val="4"/>
        <w:numId w:val="4"/>
      </w:numPr>
      <w:spacing w:before="240" w:after="60"/>
      <w:jc w:val="left"/>
      <w:outlineLvl w:val="4"/>
    </w:pPr>
    <w:rPr>
      <w:rFonts w:ascii="Verdana" w:hAnsi="Verdana"/>
      <w:sz w:val="22"/>
      <w:szCs w:val="20"/>
    </w:rPr>
  </w:style>
  <w:style w:type="paragraph" w:styleId="Heading6">
    <w:name w:val="heading 6"/>
    <w:basedOn w:val="Normal"/>
    <w:next w:val="Normal"/>
    <w:link w:val="Heading6Char"/>
    <w:qFormat/>
    <w:rsid w:val="00661212"/>
    <w:pPr>
      <w:numPr>
        <w:ilvl w:val="5"/>
        <w:numId w:val="4"/>
      </w:numPr>
      <w:spacing w:before="240" w:after="60"/>
      <w:jc w:val="left"/>
      <w:outlineLvl w:val="5"/>
    </w:pPr>
    <w:rPr>
      <w:rFonts w:ascii="Times New Roman" w:hAnsi="Times New Roman"/>
      <w:i/>
      <w:sz w:val="22"/>
      <w:szCs w:val="20"/>
    </w:rPr>
  </w:style>
  <w:style w:type="paragraph" w:styleId="Heading7">
    <w:name w:val="heading 7"/>
    <w:basedOn w:val="Normal"/>
    <w:next w:val="Normal"/>
    <w:link w:val="Heading7Char"/>
    <w:qFormat/>
    <w:rsid w:val="00661212"/>
    <w:pPr>
      <w:numPr>
        <w:ilvl w:val="6"/>
        <w:numId w:val="4"/>
      </w:numPr>
      <w:spacing w:before="240" w:after="60"/>
      <w:jc w:val="left"/>
      <w:outlineLvl w:val="6"/>
    </w:pPr>
    <w:rPr>
      <w:sz w:val="20"/>
      <w:szCs w:val="20"/>
    </w:rPr>
  </w:style>
  <w:style w:type="paragraph" w:styleId="Heading8">
    <w:name w:val="heading 8"/>
    <w:basedOn w:val="Normal"/>
    <w:next w:val="Normal"/>
    <w:link w:val="Heading8Char"/>
    <w:qFormat/>
    <w:rsid w:val="00661212"/>
    <w:pPr>
      <w:numPr>
        <w:ilvl w:val="7"/>
        <w:numId w:val="4"/>
      </w:numPr>
      <w:spacing w:before="240" w:after="60"/>
      <w:jc w:val="left"/>
      <w:outlineLvl w:val="7"/>
    </w:pPr>
    <w:rPr>
      <w:i/>
      <w:sz w:val="20"/>
      <w:szCs w:val="20"/>
    </w:rPr>
  </w:style>
  <w:style w:type="paragraph" w:styleId="Heading9">
    <w:name w:val="heading 9"/>
    <w:basedOn w:val="Normal"/>
    <w:next w:val="Normal"/>
    <w:link w:val="Heading9Char"/>
    <w:qFormat/>
    <w:rsid w:val="00661212"/>
    <w:pPr>
      <w:numPr>
        <w:ilvl w:val="8"/>
        <w:numId w:val="4"/>
      </w:numPr>
      <w:spacing w:before="240" w:after="60"/>
      <w:jc w:val="lef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styleId="BodyTextIndent2">
    <w:name w:val="Body Text Indent 2"/>
    <w:basedOn w:val="Normal"/>
    <w:link w:val="BodyTextIndent2Char"/>
    <w:rsid w:val="00FD05DE"/>
    <w:pPr>
      <w:spacing w:before="60" w:after="60"/>
      <w:ind w:left="1440"/>
      <w:jc w:val="left"/>
    </w:pPr>
    <w:rPr>
      <w:rFonts w:ascii="Verdana" w:hAnsi="Verdana"/>
      <w:sz w:val="22"/>
      <w:szCs w:val="20"/>
    </w:rPr>
  </w:style>
  <w:style w:type="character" w:customStyle="1" w:styleId="BodyTextIndent2Char">
    <w:name w:val="Body Text Indent 2 Char"/>
    <w:basedOn w:val="DefaultParagraphFont"/>
    <w:link w:val="BodyTextIndent2"/>
    <w:rsid w:val="00FD05DE"/>
    <w:rPr>
      <w:rFonts w:ascii="Verdana" w:eastAsia="Times New Roman" w:hAnsi="Verdana" w:cs="Times New Roman"/>
      <w:szCs w:val="20"/>
      <w:lang w:val="en-GB"/>
    </w:rPr>
  </w:style>
  <w:style w:type="paragraph" w:customStyle="1" w:styleId="TableText">
    <w:name w:val="TableText"/>
    <w:basedOn w:val="Normal"/>
    <w:rsid w:val="00661212"/>
    <w:pPr>
      <w:spacing w:after="120"/>
      <w:jc w:val="left"/>
    </w:pPr>
    <w:rPr>
      <w:sz w:val="22"/>
      <w:szCs w:val="20"/>
    </w:rPr>
  </w:style>
  <w:style w:type="character" w:customStyle="1" w:styleId="Heading1Char">
    <w:name w:val="Heading 1 Char"/>
    <w:basedOn w:val="DefaultParagraphFont"/>
    <w:link w:val="Heading1"/>
    <w:rsid w:val="00661212"/>
    <w:rPr>
      <w:rFonts w:ascii="Verdana" w:eastAsia="Times New Roman" w:hAnsi="Verdana" w:cs="Times New Roman"/>
      <w:b/>
      <w:kern w:val="28"/>
      <w:sz w:val="28"/>
      <w:szCs w:val="20"/>
      <w:lang w:val="en-GB"/>
    </w:rPr>
  </w:style>
  <w:style w:type="character" w:customStyle="1" w:styleId="Heading2Char">
    <w:name w:val="Heading 2 Char"/>
    <w:basedOn w:val="DefaultParagraphFont"/>
    <w:link w:val="Heading2"/>
    <w:rsid w:val="00661212"/>
    <w:rPr>
      <w:rFonts w:ascii="Verdana" w:eastAsia="Times New Roman" w:hAnsi="Verdana" w:cs="Times New Roman"/>
      <w:b/>
      <w:sz w:val="24"/>
      <w:szCs w:val="20"/>
      <w:lang w:val="en-GB"/>
    </w:rPr>
  </w:style>
  <w:style w:type="character" w:customStyle="1" w:styleId="Heading3Char">
    <w:name w:val="Heading 3 Char"/>
    <w:basedOn w:val="DefaultParagraphFont"/>
    <w:link w:val="Heading3"/>
    <w:rsid w:val="00661212"/>
    <w:rPr>
      <w:rFonts w:ascii="Verdana" w:eastAsia="Times New Roman" w:hAnsi="Verdana" w:cs="Times New Roman"/>
      <w:sz w:val="24"/>
      <w:szCs w:val="20"/>
      <w:lang w:val="en-GB"/>
    </w:rPr>
  </w:style>
  <w:style w:type="character" w:customStyle="1" w:styleId="Heading4Char">
    <w:name w:val="Heading 4 Char"/>
    <w:basedOn w:val="DefaultParagraphFont"/>
    <w:link w:val="Heading4"/>
    <w:rsid w:val="00661212"/>
    <w:rPr>
      <w:rFonts w:ascii="Verdana" w:eastAsia="Times New Roman" w:hAnsi="Verdana" w:cs="Times New Roman"/>
      <w:szCs w:val="20"/>
      <w:u w:val="single"/>
      <w:lang w:val="en-GB"/>
    </w:rPr>
  </w:style>
  <w:style w:type="character" w:customStyle="1" w:styleId="Heading5Char">
    <w:name w:val="Heading 5 Char"/>
    <w:basedOn w:val="DefaultParagraphFont"/>
    <w:link w:val="Heading5"/>
    <w:rsid w:val="00661212"/>
    <w:rPr>
      <w:rFonts w:ascii="Verdana" w:eastAsia="Times New Roman" w:hAnsi="Verdana" w:cs="Times New Roman"/>
      <w:szCs w:val="20"/>
      <w:lang w:val="en-GB"/>
    </w:rPr>
  </w:style>
  <w:style w:type="character" w:customStyle="1" w:styleId="Heading6Char">
    <w:name w:val="Heading 6 Char"/>
    <w:basedOn w:val="DefaultParagraphFont"/>
    <w:link w:val="Heading6"/>
    <w:rsid w:val="00661212"/>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6121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6121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61212"/>
    <w:rPr>
      <w:rFonts w:ascii="Arial" w:eastAsia="Times New Roman" w:hAnsi="Arial" w:cs="Times New Roman"/>
      <w:b/>
      <w:i/>
      <w:sz w:val="18"/>
      <w:szCs w:val="20"/>
      <w:lang w:val="en-GB"/>
    </w:rPr>
  </w:style>
  <w:style w:type="paragraph" w:customStyle="1" w:styleId="Bullet">
    <w:name w:val="Bullet"/>
    <w:basedOn w:val="Normal"/>
    <w:rsid w:val="0096724D"/>
    <w:pPr>
      <w:numPr>
        <w:numId w:val="7"/>
      </w:numPr>
      <w:tabs>
        <w:tab w:val="clear" w:pos="1800"/>
        <w:tab w:val="left" w:pos="1440"/>
        <w:tab w:val="left" w:pos="2160"/>
      </w:tabs>
      <w:spacing w:before="120" w:after="120"/>
      <w:ind w:left="2160" w:hanging="720"/>
      <w:jc w:val="left"/>
    </w:pPr>
    <w:rPr>
      <w:rFonts w:ascii="Verdana" w:hAnsi="Verdan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5095-4A6A-47CA-A9DD-45D72FAD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Abayomi Akinyemi</cp:lastModifiedBy>
  <cp:revision>11</cp:revision>
  <dcterms:created xsi:type="dcterms:W3CDTF">2018-09-27T14:26:00Z</dcterms:created>
  <dcterms:modified xsi:type="dcterms:W3CDTF">2019-02-01T21:51:00Z</dcterms:modified>
</cp:coreProperties>
</file>